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5BE49" w14:textId="6CE24F77" w:rsidR="00D52BF9" w:rsidRDefault="00D52BF9" w:rsidP="00D52B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NR Adhoc 1807</w:t>
      </w:r>
      <w:r>
        <w:rPr>
          <w:b/>
          <w:i/>
          <w:noProof/>
          <w:sz w:val="28"/>
        </w:rPr>
        <w:tab/>
      </w:r>
      <w:r w:rsidR="00AC180C">
        <w:rPr>
          <w:b/>
          <w:bCs/>
          <w:i/>
          <w:noProof/>
          <w:sz w:val="28"/>
        </w:rPr>
        <w:t>R2-1810258</w:t>
      </w:r>
    </w:p>
    <w:p w14:paraId="2AF1BCF4" w14:textId="5A17D807" w:rsidR="00D52BF9" w:rsidRDefault="00D52BF9" w:rsidP="00D52B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Montreal, Canada, 2nd – 6th July 2018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</w:p>
    <w:p w14:paraId="231362B2" w14:textId="4217DF13" w:rsidR="00CD4C7B" w:rsidRPr="00B266B0" w:rsidRDefault="00364B4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E72B91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 xml:space="preserve">Agenda </w:t>
      </w:r>
      <w:r w:rsidR="00A722AB" w:rsidRPr="00B266B0">
        <w:rPr>
          <w:rFonts w:cs="Arial"/>
          <w:b/>
          <w:bCs/>
          <w:sz w:val="24"/>
        </w:rPr>
        <w:t>item:</w:t>
      </w:r>
      <w:r w:rsidR="00690E9E">
        <w:rPr>
          <w:rFonts w:cs="Arial"/>
          <w:b/>
          <w:bCs/>
          <w:sz w:val="24"/>
        </w:rPr>
        <w:t xml:space="preserve"> </w:t>
      </w:r>
      <w:r w:rsidR="00690E9E">
        <w:rPr>
          <w:rFonts w:cs="Arial"/>
          <w:b/>
          <w:bCs/>
          <w:sz w:val="24"/>
        </w:rPr>
        <w:tab/>
        <w:t>10.4.1.4.1</w:t>
      </w:r>
    </w:p>
    <w:p w14:paraId="6A1BC0C1" w14:textId="29CC47A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2335BF4" w:rsidR="00CD4C7B" w:rsidRDefault="00D52BF9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F6EC1" w:rsidRPr="001E4145">
        <w:rPr>
          <w:rFonts w:ascii="Arial" w:hAnsi="Arial" w:cs="Arial"/>
          <w:b/>
          <w:bCs/>
          <w:i/>
          <w:sz w:val="24"/>
        </w:rPr>
        <w:t>s-M</w:t>
      </w:r>
      <w:r w:rsidR="003B6A18" w:rsidRPr="001E4145">
        <w:rPr>
          <w:rFonts w:ascii="Arial" w:hAnsi="Arial" w:cs="Arial"/>
          <w:b/>
          <w:bCs/>
          <w:i/>
          <w:sz w:val="24"/>
        </w:rPr>
        <w:t>easure</w:t>
      </w:r>
      <w:r w:rsidR="003B6A18">
        <w:rPr>
          <w:rFonts w:ascii="Arial" w:hAnsi="Arial" w:cs="Arial"/>
          <w:b/>
          <w:bCs/>
          <w:sz w:val="24"/>
        </w:rPr>
        <w:t xml:space="preserve"> selective </w:t>
      </w:r>
      <w:r w:rsidR="00184B66">
        <w:rPr>
          <w:rFonts w:ascii="Arial" w:hAnsi="Arial" w:cs="Arial"/>
          <w:b/>
          <w:bCs/>
          <w:sz w:val="24"/>
        </w:rPr>
        <w:t xml:space="preserve">use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9761F65" w:rsidR="00CD4C7B" w:rsidRPr="0069111F" w:rsidRDefault="002C6DEC" w:rsidP="00DF3301">
      <w:pPr>
        <w:jc w:val="both"/>
        <w:rPr>
          <w:lang w:val="en-US"/>
        </w:rPr>
      </w:pPr>
      <w:r w:rsidRPr="00DF3301">
        <w:rPr>
          <w:i/>
        </w:rPr>
        <w:t>s-Measure</w:t>
      </w:r>
      <w:r>
        <w:t xml:space="preserve"> has been used in LTE and introduced also in NR. This parameter defines the serving cell’s threshold below which the UE is required to perform measurements on the non-serving cells. This paper is aimed at suggesting what</w:t>
      </w:r>
      <w:r w:rsidR="00DF3301">
        <w:t xml:space="preserve"> related</w:t>
      </w:r>
      <w:r>
        <w:t xml:space="preserve"> changes shall be introduced in order to make genuine use of this parameter</w:t>
      </w:r>
      <w:r w:rsidR="00DF3301">
        <w:t xml:space="preserve"> while not </w:t>
      </w:r>
      <w:r w:rsidR="00690E9E">
        <w:t>impacting the use-cases, where</w:t>
      </w:r>
      <w:r w:rsidR="00DF3301">
        <w:t xml:space="preserve"> this parameter should be disregarded</w:t>
      </w:r>
      <w:r w:rsidR="00690E9E">
        <w:t>, if t</w:t>
      </w:r>
      <w:r w:rsidR="001E4145">
        <w:t>he performance is to be kept satisfactory</w:t>
      </w:r>
      <w:r w:rsidR="00DF3301">
        <w:t xml:space="preserve">. </w:t>
      </w:r>
    </w:p>
    <w:p w14:paraId="127ACA6D" w14:textId="0E8B9E06" w:rsidR="00CD4C7B" w:rsidRPr="004658F0" w:rsidRDefault="004658F0" w:rsidP="00CD4C7B">
      <w:pPr>
        <w:pStyle w:val="Heading1"/>
        <w:rPr>
          <w:lang w:val="en-US"/>
        </w:rPr>
      </w:pPr>
      <w:r w:rsidRPr="004658F0">
        <w:rPr>
          <w:lang w:val="en-US"/>
        </w:rPr>
        <w:t>2</w:t>
      </w:r>
      <w:r w:rsidRPr="004658F0">
        <w:rPr>
          <w:lang w:val="en-US"/>
        </w:rPr>
        <w:tab/>
        <w:t>Discussion</w:t>
      </w:r>
    </w:p>
    <w:p w14:paraId="7A0CF10A" w14:textId="1AE037E0" w:rsidR="005254D4" w:rsidRDefault="00326877" w:rsidP="00EE145A">
      <w:pPr>
        <w:rPr>
          <w:lang w:val="en-US"/>
        </w:rPr>
      </w:pPr>
      <w:r>
        <w:rPr>
          <w:lang w:val="en-US"/>
        </w:rPr>
        <w:t xml:space="preserve">In the latest version of NR RRC specification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_Ref509483362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F3301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AB7533" w:rsidRPr="00AB7533">
        <w:rPr>
          <w:i/>
          <w:lang w:val="en-US"/>
        </w:rPr>
        <w:t>s-MeasureConfig</w:t>
      </w:r>
      <w:r w:rsidR="00AB7533">
        <w:rPr>
          <w:lang w:val="en-US"/>
        </w:rPr>
        <w:t xml:space="preserve"> is a part of </w:t>
      </w:r>
      <w:r w:rsidR="00AB7533" w:rsidRPr="00AB7533">
        <w:rPr>
          <w:i/>
          <w:lang w:val="en-US"/>
        </w:rPr>
        <w:t>MeasConfig</w:t>
      </w:r>
      <w:r w:rsidR="00AB7533">
        <w:rPr>
          <w:lang w:val="en-US"/>
        </w:rPr>
        <w:t xml:space="preserve"> and </w:t>
      </w:r>
      <w:r>
        <w:rPr>
          <w:lang w:val="en-US"/>
        </w:rPr>
        <w:t>defined as follows:</w:t>
      </w:r>
    </w:p>
    <w:p w14:paraId="453DCB04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>s-MeasureConfig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AB753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EA22015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ssb-RSRP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RSRP-Range,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</w:p>
    <w:p w14:paraId="5CB5B858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csi-RSRP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RSRP-Range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</w:p>
    <w:p w14:paraId="426DE568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ab/>
        <w:t xml:space="preserve">} 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B7533">
        <w:rPr>
          <w:rFonts w:ascii="Courier New" w:eastAsia="Batang" w:hAnsi="Courier New"/>
          <w:noProof/>
          <w:sz w:val="16"/>
          <w:lang w:eastAsia="sv-SE"/>
        </w:rPr>
        <w:t>,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F758627" w14:textId="683A1CF3" w:rsidR="00AB7533" w:rsidRDefault="00AB7533" w:rsidP="00EE145A">
      <w:pPr>
        <w:rPr>
          <w:lang w:val="en-US"/>
        </w:rPr>
      </w:pPr>
      <w:r>
        <w:rPr>
          <w:lang w:val="en-US"/>
        </w:rPr>
        <w:br/>
      </w:r>
      <w:r w:rsidR="00EF6EC1">
        <w:rPr>
          <w:lang w:val="en-US"/>
        </w:rPr>
        <w:t xml:space="preserve">As per RAN WG2#100 agreements, </w:t>
      </w:r>
      <w:r w:rsidR="00EF6EC1" w:rsidRPr="00F04113">
        <w:rPr>
          <w:i/>
          <w:lang w:val="en-US"/>
        </w:rPr>
        <w:t>s-Measure</w:t>
      </w:r>
      <w:r w:rsidR="00EB64CB">
        <w:rPr>
          <w:lang w:val="en-US"/>
        </w:rPr>
        <w:t xml:space="preserve"> is separately configurable</w:t>
      </w:r>
      <w:r w:rsidR="00EF6EC1">
        <w:rPr>
          <w:lang w:val="en-US"/>
        </w:rPr>
        <w:t xml:space="preserve"> for MCG and SCG: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EC1" w14:paraId="05DCFDBE" w14:textId="77777777" w:rsidTr="00EF6EC1">
        <w:tc>
          <w:tcPr>
            <w:tcW w:w="9629" w:type="dxa"/>
          </w:tcPr>
          <w:p w14:paraId="2AB27554" w14:textId="77777777" w:rsidR="00EF6EC1" w:rsidRPr="00EF6EC1" w:rsidRDefault="00EF6EC1" w:rsidP="00EF6EC1">
            <w:r w:rsidRPr="00EF6EC1">
              <w:t xml:space="preserve">Agreements </w:t>
            </w:r>
          </w:p>
          <w:p w14:paraId="7A50B92D" w14:textId="0F66B603" w:rsidR="00EF6EC1" w:rsidRPr="00EF6EC1" w:rsidRDefault="00EF6EC1" w:rsidP="00EE145A">
            <w:r w:rsidRPr="00EF6EC1">
      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      </w:r>
          </w:p>
        </w:tc>
      </w:tr>
    </w:tbl>
    <w:p w14:paraId="1489EDB9" w14:textId="5E2D8FF8" w:rsidR="00FC6E4C" w:rsidRDefault="00C5385E" w:rsidP="0014762D">
      <w:pPr>
        <w:jc w:val="both"/>
        <w:rPr>
          <w:lang w:val="en-US"/>
        </w:rPr>
      </w:pPr>
      <w:r>
        <w:rPr>
          <w:lang w:val="en-US"/>
        </w:rPr>
        <w:br/>
        <w:t>However, there may be cases, wherein the s-Measure should not be applicable, even though it has been configured. s-Measure is primarily meant to serve for handover purposes</w:t>
      </w:r>
      <w:r w:rsidR="00FC6E4C">
        <w:rPr>
          <w:lang w:val="en-US"/>
        </w:rPr>
        <w:t xml:space="preserve"> (i.e. to trigger the PCell change). However,</w:t>
      </w:r>
      <w:r w:rsidR="00EB64CB">
        <w:rPr>
          <w:lang w:val="en-US"/>
        </w:rPr>
        <w:t xml:space="preserve"> its presence will actually</w:t>
      </w:r>
      <w:r>
        <w:rPr>
          <w:lang w:val="en-US"/>
        </w:rPr>
        <w:t xml:space="preserve"> affect all kind of measurements, including those for load balancing or </w:t>
      </w:r>
      <w:r w:rsidR="00FC6E4C">
        <w:rPr>
          <w:lang w:val="en-US"/>
        </w:rPr>
        <w:t>CA/</w:t>
      </w:r>
      <w:r>
        <w:rPr>
          <w:lang w:val="en-US"/>
        </w:rPr>
        <w:t>DC. Similar reasoning has been submitted in</w:t>
      </w:r>
      <w:r w:rsidR="00EE5777">
        <w:rPr>
          <w:lang w:val="en-US"/>
        </w:rPr>
        <w:t xml:space="preserve"> </w:t>
      </w:r>
      <w:r w:rsidR="00EE5777">
        <w:rPr>
          <w:lang w:val="en-US"/>
        </w:rPr>
        <w:fldChar w:fldCharType="begin"/>
      </w:r>
      <w:r w:rsidR="00EE5777">
        <w:rPr>
          <w:lang w:val="en-US"/>
        </w:rPr>
        <w:instrText xml:space="preserve"> REF _Ref516669412 \r \h </w:instrText>
      </w:r>
      <w:r w:rsidR="002B18EB">
        <w:rPr>
          <w:lang w:val="en-US"/>
        </w:rPr>
        <w:instrText xml:space="preserve"> \* MERGEFORMAT </w:instrText>
      </w:r>
      <w:r w:rsidR="00EE5777">
        <w:rPr>
          <w:lang w:val="en-US"/>
        </w:rPr>
      </w:r>
      <w:r w:rsidR="00EE5777">
        <w:rPr>
          <w:lang w:val="en-US"/>
        </w:rPr>
        <w:fldChar w:fldCharType="separate"/>
      </w:r>
      <w:r w:rsidR="00EE5777">
        <w:rPr>
          <w:lang w:val="en-US"/>
        </w:rPr>
        <w:t>[2]</w:t>
      </w:r>
      <w:r w:rsidR="00EE5777">
        <w:rPr>
          <w:lang w:val="en-US"/>
        </w:rPr>
        <w:fldChar w:fldCharType="end"/>
      </w:r>
      <w:r>
        <w:rPr>
          <w:lang w:val="en-US"/>
        </w:rPr>
        <w:t xml:space="preserve"> and </w:t>
      </w:r>
      <w:r w:rsidR="00EE5777">
        <w:rPr>
          <w:lang w:val="en-US"/>
        </w:rPr>
        <w:fldChar w:fldCharType="begin"/>
      </w:r>
      <w:r w:rsidR="00EE5777">
        <w:rPr>
          <w:lang w:val="en-US"/>
        </w:rPr>
        <w:instrText xml:space="preserve"> REF _Ref516669421 \r \h </w:instrText>
      </w:r>
      <w:r w:rsidR="002B18EB">
        <w:rPr>
          <w:lang w:val="en-US"/>
        </w:rPr>
        <w:instrText xml:space="preserve"> \* MERGEFORMAT </w:instrText>
      </w:r>
      <w:r w:rsidR="00EE5777">
        <w:rPr>
          <w:lang w:val="en-US"/>
        </w:rPr>
      </w:r>
      <w:r w:rsidR="00EE5777">
        <w:rPr>
          <w:lang w:val="en-US"/>
        </w:rPr>
        <w:fldChar w:fldCharType="separate"/>
      </w:r>
      <w:r w:rsidR="00EE5777">
        <w:rPr>
          <w:lang w:val="en-US"/>
        </w:rPr>
        <w:t>[3]</w:t>
      </w:r>
      <w:r w:rsidR="00EE5777">
        <w:rPr>
          <w:lang w:val="en-US"/>
        </w:rPr>
        <w:fldChar w:fldCharType="end"/>
      </w:r>
      <w:r>
        <w:rPr>
          <w:lang w:val="en-US"/>
        </w:rPr>
        <w:t>, unfortunately not discussed at 3GPP RAN2#102 (May 2018).</w:t>
      </w:r>
      <w:r w:rsidR="00FC6E4C">
        <w:rPr>
          <w:lang w:val="en-US"/>
        </w:rPr>
        <w:t xml:space="preserve"> </w:t>
      </w:r>
    </w:p>
    <w:p w14:paraId="14F91296" w14:textId="724FBB3B" w:rsidR="00EB64CB" w:rsidRPr="00BF1AEA" w:rsidRDefault="00EB64CB" w:rsidP="00EB64CB">
      <w:pPr>
        <w:pStyle w:val="ListParagraph"/>
        <w:numPr>
          <w:ilvl w:val="0"/>
          <w:numId w:val="10"/>
        </w:numPr>
        <w:jc w:val="both"/>
        <w:rPr>
          <w:b/>
          <w:lang w:val="en-US"/>
        </w:rPr>
      </w:pPr>
      <w:bookmarkStart w:id="0" w:name="_Ref517277243"/>
      <w:r w:rsidRPr="00BF1AEA">
        <w:rPr>
          <w:b/>
          <w:lang w:val="en-US"/>
        </w:rPr>
        <w:t>s-Measure is meant to be used for coverage-related measurements (e.g. HO/PCell change). It shall not impact the load balancing measurements.</w:t>
      </w:r>
      <w:bookmarkEnd w:id="0"/>
      <w:r w:rsidRPr="00BF1AEA">
        <w:rPr>
          <w:b/>
          <w:lang w:val="en-US"/>
        </w:rPr>
        <w:t xml:space="preserve"> </w:t>
      </w:r>
    </w:p>
    <w:p w14:paraId="6CEA1927" w14:textId="77777777" w:rsidR="00ED1D98" w:rsidRDefault="00FC6E4C" w:rsidP="0014762D">
      <w:pPr>
        <w:jc w:val="both"/>
        <w:rPr>
          <w:lang w:val="en-US"/>
        </w:rPr>
      </w:pPr>
      <w:r>
        <w:rPr>
          <w:lang w:val="en-US"/>
        </w:rPr>
        <w:t xml:space="preserve">We strongly believe the network should have a possibility to decide whether </w:t>
      </w:r>
      <w:r w:rsidRPr="002B18EB">
        <w:rPr>
          <w:i/>
          <w:lang w:val="en-US"/>
        </w:rPr>
        <w:t>s-Measure</w:t>
      </w:r>
      <w:r>
        <w:rPr>
          <w:lang w:val="en-US"/>
        </w:rPr>
        <w:t xml:space="preserve"> is applicable for certain type of measurement or not, considering the </w:t>
      </w:r>
      <w:r w:rsidR="002B18EB">
        <w:rPr>
          <w:lang w:val="en-US"/>
        </w:rPr>
        <w:t>disce</w:t>
      </w:r>
      <w:r w:rsidR="005404A0">
        <w:rPr>
          <w:lang w:val="en-US"/>
        </w:rPr>
        <w:t>rnible use cases described above</w:t>
      </w:r>
      <w:r w:rsidR="002B18EB">
        <w:rPr>
          <w:lang w:val="en-US"/>
        </w:rPr>
        <w:t xml:space="preserve"> (i.e. </w:t>
      </w:r>
      <w:r w:rsidR="002B18EB" w:rsidRPr="002B18EB">
        <w:rPr>
          <w:i/>
          <w:lang w:val="en-US"/>
        </w:rPr>
        <w:t>s-Measure</w:t>
      </w:r>
      <w:r w:rsidR="002B18EB">
        <w:rPr>
          <w:lang w:val="en-US"/>
        </w:rPr>
        <w:t xml:space="preserve"> makes sense for HO, but not necessarily for load balancing, Carrier Aggregation, Dual Connectivity, etc.).</w:t>
      </w:r>
      <w:r w:rsidR="002A07DA">
        <w:rPr>
          <w:lang w:val="en-US"/>
        </w:rPr>
        <w:t xml:space="preserve"> In EN-DC, the network could prefer the UE to measure NR cells, regardless of PCell’s</w:t>
      </w:r>
      <w:r w:rsidR="005404A0">
        <w:rPr>
          <w:lang w:val="en-US"/>
        </w:rPr>
        <w:t xml:space="preserve"> quality, also for the initial S</w:t>
      </w:r>
      <w:r w:rsidR="002A07DA">
        <w:rPr>
          <w:lang w:val="en-US"/>
        </w:rPr>
        <w:t xml:space="preserve">gNB addition. </w:t>
      </w:r>
    </w:p>
    <w:p w14:paraId="4B3D9B90" w14:textId="2BBB0914" w:rsidR="00AB7533" w:rsidRDefault="00ED1D98" w:rsidP="0014762D">
      <w:pPr>
        <w:jc w:val="both"/>
        <w:rPr>
          <w:lang w:val="en-US"/>
        </w:rPr>
      </w:pPr>
      <w:r>
        <w:rPr>
          <w:lang w:val="en-US"/>
        </w:rPr>
        <w:t xml:space="preserve">On the other hand, as per RAN2#100 agreement quoted above, s-Measure configured by MN in EN-DC will not be applicable for NR cells measurements, even if the intention would be to execute the Inter-RAT HO (from LTE to NR). Thus, such unified approach that </w:t>
      </w:r>
      <w:r w:rsidRPr="00ED1D98">
        <w:rPr>
          <w:i/>
          <w:lang w:val="en-US"/>
        </w:rPr>
        <w:t>s-Measure</w:t>
      </w:r>
      <w:r>
        <w:rPr>
          <w:lang w:val="en-US"/>
        </w:rPr>
        <w:t xml:space="preserve"> is </w:t>
      </w:r>
      <w:r w:rsidR="00BF1AEA">
        <w:rPr>
          <w:lang w:val="en-US"/>
        </w:rPr>
        <w:t xml:space="preserve">used always </w:t>
      </w:r>
      <w:r>
        <w:rPr>
          <w:lang w:val="en-US"/>
        </w:rPr>
        <w:t xml:space="preserve">or never (if not configured) does not seem to be optimal, like argued above. </w:t>
      </w:r>
    </w:p>
    <w:p w14:paraId="41580B5F" w14:textId="23B7691A" w:rsidR="00BF1AEA" w:rsidRPr="00A714DE" w:rsidRDefault="00A714DE" w:rsidP="00A714DE">
      <w:pPr>
        <w:pStyle w:val="ListParagraph"/>
        <w:numPr>
          <w:ilvl w:val="0"/>
          <w:numId w:val="10"/>
        </w:numPr>
        <w:jc w:val="both"/>
        <w:rPr>
          <w:b/>
          <w:lang w:val="en-US"/>
        </w:rPr>
      </w:pPr>
      <w:bookmarkStart w:id="1" w:name="_Ref517277257"/>
      <w:r w:rsidRPr="00A714DE">
        <w:rPr>
          <w:b/>
          <w:lang w:val="en-US"/>
        </w:rPr>
        <w:t>There may be use-cases where the UE shall measure non-serving cells, regardless of the PCell’s quality (e.g. Inter-RAT HO from NR to E-UTRA or E-UTRA to NR, SgNB addition)</w:t>
      </w:r>
      <w:bookmarkEnd w:id="1"/>
    </w:p>
    <w:p w14:paraId="7F5515FC" w14:textId="0E5BFFF5" w:rsidR="005404A0" w:rsidRDefault="00A714DE" w:rsidP="0014762D">
      <w:pPr>
        <w:jc w:val="both"/>
        <w:rPr>
          <w:lang w:val="en-US"/>
        </w:rPr>
      </w:pPr>
      <w:r>
        <w:rPr>
          <w:lang w:val="en-US"/>
        </w:rPr>
        <w:lastRenderedPageBreak/>
        <w:t>Based on the analysis captured above, w</w:t>
      </w:r>
      <w:r w:rsidR="005404A0">
        <w:rPr>
          <w:lang w:val="en-US"/>
        </w:rPr>
        <w:t xml:space="preserve">e propose to change the way </w:t>
      </w:r>
      <w:r w:rsidR="005404A0" w:rsidRPr="005404A0">
        <w:rPr>
          <w:i/>
          <w:lang w:val="en-US"/>
        </w:rPr>
        <w:t>ReportConfigNR</w:t>
      </w:r>
      <w:r w:rsidR="005404A0">
        <w:rPr>
          <w:lang w:val="en-US"/>
        </w:rPr>
        <w:t xml:space="preserve"> is defined and introduce a flag indicating whether </w:t>
      </w:r>
      <w:r w:rsidR="005404A0" w:rsidRPr="005404A0">
        <w:rPr>
          <w:i/>
          <w:lang w:val="en-US"/>
        </w:rPr>
        <w:t>s-Measure</w:t>
      </w:r>
      <w:r>
        <w:rPr>
          <w:lang w:val="en-US"/>
        </w:rPr>
        <w:t xml:space="preserve"> is applicable for the</w:t>
      </w:r>
      <w:r w:rsidR="005404A0">
        <w:rPr>
          <w:lang w:val="en-US"/>
        </w:rPr>
        <w:t xml:space="preserve"> particular measurement. A corresponding CR is provided in </w:t>
      </w:r>
      <w:r w:rsidR="005404A0">
        <w:rPr>
          <w:lang w:val="en-US"/>
        </w:rPr>
        <w:fldChar w:fldCharType="begin"/>
      </w:r>
      <w:r w:rsidR="005404A0">
        <w:rPr>
          <w:lang w:val="en-US"/>
        </w:rPr>
        <w:instrText xml:space="preserve"> REF _Ref516671210 \r \h </w:instrText>
      </w:r>
      <w:r w:rsidR="0014762D">
        <w:rPr>
          <w:lang w:val="en-US"/>
        </w:rPr>
        <w:instrText xml:space="preserve"> \* MERGEFORMAT </w:instrText>
      </w:r>
      <w:r w:rsidR="005404A0">
        <w:rPr>
          <w:lang w:val="en-US"/>
        </w:rPr>
      </w:r>
      <w:r w:rsidR="005404A0">
        <w:rPr>
          <w:lang w:val="en-US"/>
        </w:rPr>
        <w:fldChar w:fldCharType="separate"/>
      </w:r>
      <w:r w:rsidR="005404A0">
        <w:rPr>
          <w:lang w:val="en-US"/>
        </w:rPr>
        <w:t>[4]</w:t>
      </w:r>
      <w:r w:rsidR="005404A0">
        <w:rPr>
          <w:lang w:val="en-US"/>
        </w:rPr>
        <w:fldChar w:fldCharType="end"/>
      </w:r>
      <w:r w:rsidR="005404A0">
        <w:rPr>
          <w:lang w:val="en-US"/>
        </w:rPr>
        <w:t>.</w:t>
      </w:r>
    </w:p>
    <w:p w14:paraId="3264ABDD" w14:textId="78D9C98E" w:rsidR="00A714DE" w:rsidRPr="00B71EB0" w:rsidRDefault="00B71EB0" w:rsidP="00B71EB0">
      <w:pPr>
        <w:pStyle w:val="ListParagraph"/>
        <w:numPr>
          <w:ilvl w:val="0"/>
          <w:numId w:val="12"/>
        </w:numPr>
        <w:jc w:val="both"/>
        <w:rPr>
          <w:b/>
          <w:lang w:val="en-US"/>
        </w:rPr>
      </w:pPr>
      <w:bookmarkStart w:id="2" w:name="_Ref517277271"/>
      <w:r w:rsidRPr="00B71EB0">
        <w:rPr>
          <w:b/>
          <w:lang w:val="en-US"/>
        </w:rPr>
        <w:t xml:space="preserve">Enhance the </w:t>
      </w:r>
      <w:r w:rsidRPr="00B71EB0">
        <w:rPr>
          <w:b/>
          <w:i/>
          <w:lang w:val="en-US"/>
        </w:rPr>
        <w:t>reportConfigNR</w:t>
      </w:r>
      <w:r w:rsidRPr="00B71EB0">
        <w:rPr>
          <w:b/>
          <w:lang w:val="en-US"/>
        </w:rPr>
        <w:t xml:space="preserve"> with the indication to deactivate the </w:t>
      </w:r>
      <w:r w:rsidRPr="00B71EB0">
        <w:rPr>
          <w:b/>
          <w:i/>
          <w:lang w:val="en-US"/>
        </w:rPr>
        <w:t>s-Measure</w:t>
      </w:r>
      <w:r w:rsidRPr="00B71EB0">
        <w:rPr>
          <w:b/>
          <w:lang w:val="en-US"/>
        </w:rPr>
        <w:t xml:space="preserve"> for particular measurement. Adopt the CR in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_Ref517277205 \r \h </w:instrText>
      </w:r>
      <w:r>
        <w:rPr>
          <w:b/>
          <w:lang w:val="en-US"/>
        </w:rPr>
        <w:instrText xml:space="preserve">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[4]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>.</w:t>
      </w:r>
      <w:bookmarkEnd w:id="2"/>
    </w:p>
    <w:p w14:paraId="43A12B72" w14:textId="74CD8207" w:rsidR="00CD4C7B" w:rsidRPr="001F71A7" w:rsidRDefault="00F822BD" w:rsidP="00CD4C7B">
      <w:pPr>
        <w:pStyle w:val="Heading1"/>
        <w:rPr>
          <w:lang w:val="en-US"/>
        </w:rPr>
      </w:pPr>
      <w:r w:rsidRPr="001F71A7">
        <w:rPr>
          <w:lang w:val="en-US"/>
        </w:rPr>
        <w:t>3</w:t>
      </w:r>
      <w:r w:rsidRPr="001F71A7">
        <w:rPr>
          <w:lang w:val="en-US"/>
        </w:rPr>
        <w:tab/>
        <w:t>Conclusions</w:t>
      </w:r>
    </w:p>
    <w:p w14:paraId="190C81D1" w14:textId="6307162B" w:rsidR="00CD4C7B" w:rsidRDefault="00997019" w:rsidP="00CD4C7B">
      <w:pPr>
        <w:rPr>
          <w:lang w:val="en-US"/>
        </w:rPr>
      </w:pPr>
      <w:r w:rsidRPr="00997019">
        <w:rPr>
          <w:lang w:val="en-US"/>
        </w:rPr>
        <w:t>In</w:t>
      </w:r>
      <w:r w:rsidR="00D45BF3">
        <w:rPr>
          <w:lang w:val="en-US"/>
        </w:rPr>
        <w:t xml:space="preserve"> this TDoc</w:t>
      </w:r>
      <w:r>
        <w:rPr>
          <w:lang w:val="en-US"/>
        </w:rPr>
        <w:t xml:space="preserve"> we have </w:t>
      </w:r>
      <w:r w:rsidR="00D45BF3">
        <w:rPr>
          <w:lang w:val="en-US"/>
        </w:rPr>
        <w:t xml:space="preserve">outlined various use-cases wherein </w:t>
      </w:r>
      <w:r w:rsidR="00D45BF3" w:rsidRPr="00D45BF3">
        <w:rPr>
          <w:i/>
          <w:lang w:val="en-US"/>
        </w:rPr>
        <w:t>s-Measure</w:t>
      </w:r>
      <w:r w:rsidR="00D45BF3">
        <w:rPr>
          <w:lang w:val="en-US"/>
        </w:rPr>
        <w:t xml:space="preserve"> could be in fact counter-productive.</w:t>
      </w:r>
      <w:r w:rsidR="00F304BF">
        <w:rPr>
          <w:lang w:val="en-US"/>
        </w:rPr>
        <w:t xml:space="preserve"> </w:t>
      </w:r>
      <w:r w:rsidR="00D45BF3">
        <w:rPr>
          <w:lang w:val="en-US"/>
        </w:rPr>
        <w:t>In the course of the paper</w:t>
      </w:r>
      <w:r w:rsidRPr="00997019">
        <w:rPr>
          <w:lang w:val="en-US"/>
        </w:rPr>
        <w:t>, the following observations and proposals have been made:</w:t>
      </w:r>
    </w:p>
    <w:p w14:paraId="21EA4C3C" w14:textId="6D617F38" w:rsidR="00B71EB0" w:rsidRPr="00B71EB0" w:rsidRDefault="00B71EB0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 w:rsidRPr="00EA3792">
        <w:rPr>
          <w:b/>
          <w:lang w:val="en-US"/>
        </w:rPr>
        <w:instrText xml:space="preserve"> REF _Ref517277243 \r \h </w:instrText>
      </w:r>
      <w:r w:rsidR="00EA3792">
        <w:rPr>
          <w:b/>
          <w:lang w:val="en-US"/>
        </w:rPr>
        <w:instrText xml:space="preserve">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EA3792">
        <w:rPr>
          <w:b/>
          <w:lang w:val="en-US"/>
        </w:rPr>
        <w:t>Observation</w:t>
      </w:r>
      <w:r>
        <w:rPr>
          <w:lang w:val="en-US"/>
        </w:rPr>
        <w:t xml:space="preserve"> </w:t>
      </w:r>
      <w:r w:rsidRPr="00EA3792">
        <w:rPr>
          <w:b/>
          <w:lang w:val="en-US"/>
        </w:rPr>
        <w:t>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_Ref517277243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s-Measure is meant to be used for coverage-related measurements (e.g. HO/PCell change). It shall not impact the load balancing measurements.</w:t>
      </w:r>
      <w:r w:rsidRPr="00B71EB0">
        <w:rPr>
          <w:b/>
          <w:lang w:val="en-US"/>
        </w:rPr>
        <w:fldChar w:fldCharType="end"/>
      </w:r>
    </w:p>
    <w:p w14:paraId="605CE2D0" w14:textId="3D2A0620" w:rsidR="00B71EB0" w:rsidRPr="00B71EB0" w:rsidRDefault="00B71EB0" w:rsidP="00CD4C7B">
      <w:pPr>
        <w:rPr>
          <w:b/>
          <w:lang w:val="en-US"/>
        </w:rPr>
      </w:pP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_Ref517277257 \r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Observation 2: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 xml:space="preserve">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_Ref517277257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There may be use-cases where the UE shall measure non-serving cells, regardless of the PCell’s quality (e.g. Inter-RAT HO from NR to E-UTRA or E-UTRA to NR, SgNB addition)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>.</w:t>
      </w:r>
    </w:p>
    <w:p w14:paraId="4688965F" w14:textId="1466F9EF" w:rsidR="00B71EB0" w:rsidRPr="00B71EB0" w:rsidRDefault="00B71EB0" w:rsidP="00CD4C7B">
      <w:pPr>
        <w:rPr>
          <w:b/>
          <w:lang w:val="en-US"/>
        </w:rPr>
      </w:pP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_Ref517277271 \r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Proposal 1: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 xml:space="preserve">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_Ref517277271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 xml:space="preserve">Enhance the </w:t>
      </w:r>
      <w:r w:rsidRPr="00B71EB0">
        <w:rPr>
          <w:b/>
          <w:i/>
          <w:lang w:val="en-US"/>
        </w:rPr>
        <w:t>reportConfigNR</w:t>
      </w:r>
      <w:r w:rsidRPr="00B71EB0">
        <w:rPr>
          <w:b/>
          <w:lang w:val="en-US"/>
        </w:rPr>
        <w:t xml:space="preserve"> with the indication to deactivate the </w:t>
      </w:r>
      <w:r w:rsidRPr="00B71EB0">
        <w:rPr>
          <w:b/>
          <w:i/>
          <w:lang w:val="en-US"/>
        </w:rPr>
        <w:t>s-Measure</w:t>
      </w:r>
      <w:r w:rsidRPr="00B71EB0">
        <w:rPr>
          <w:b/>
          <w:lang w:val="en-US"/>
        </w:rPr>
        <w:t xml:space="preserve"> for particular measurement. Adopt the CR in [4].</w:t>
      </w:r>
      <w:r w:rsidRPr="00B71EB0">
        <w:rPr>
          <w:b/>
          <w:lang w:val="en-US"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7469681" w14:textId="443346AF" w:rsidR="00E83AE5" w:rsidRDefault="00E83AE5" w:rsidP="00690E9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9483362"/>
      <w:bookmarkStart w:id="4" w:name="_Ref75086397"/>
      <w:bookmarkStart w:id="5" w:name="_Ref509483069"/>
      <w:r>
        <w:t>3GPP TS 38.331</w:t>
      </w:r>
      <w:r w:rsidRPr="006E13D1">
        <w:t xml:space="preserve"> </w:t>
      </w:r>
      <w:r>
        <w:rPr>
          <w:i/>
          <w:iCs/>
        </w:rPr>
        <w:t>NR Radio Resource Control</w:t>
      </w:r>
      <w:bookmarkEnd w:id="3"/>
      <w:r w:rsidR="00690E9E">
        <w:rPr>
          <w:i/>
          <w:iCs/>
        </w:rPr>
        <w:t xml:space="preserve"> </w:t>
      </w:r>
      <w:r w:rsidR="00690E9E" w:rsidRPr="00690E9E">
        <w:rPr>
          <w:i/>
          <w:iCs/>
        </w:rPr>
        <w:t>(RRC) protocol specification</w:t>
      </w:r>
      <w:r w:rsidR="00690E9E">
        <w:rPr>
          <w:i/>
          <w:iCs/>
        </w:rPr>
        <w:t xml:space="preserve">, </w:t>
      </w:r>
      <w:r w:rsidR="00690E9E" w:rsidRPr="00690E9E">
        <w:rPr>
          <w:i/>
          <w:iCs/>
        </w:rPr>
        <w:t>V15.2.0 (2018-06)</w:t>
      </w:r>
    </w:p>
    <w:p w14:paraId="275F3001" w14:textId="1DF4816D" w:rsidR="00F32713" w:rsidRDefault="003D0FA8" w:rsidP="003D0FA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10605897"/>
      <w:bookmarkStart w:id="7" w:name="_Ref516669412"/>
      <w:bookmarkEnd w:id="4"/>
      <w:bookmarkEnd w:id="5"/>
      <w:r>
        <w:t>R2-1807138</w:t>
      </w:r>
      <w:r w:rsidR="00F32713">
        <w:t xml:space="preserve"> </w:t>
      </w:r>
      <w:r w:rsidRPr="003D0FA8">
        <w:rPr>
          <w:i/>
        </w:rPr>
        <w:t>s-Measure configuration and UE behaviour</w:t>
      </w:r>
      <w:bookmarkEnd w:id="6"/>
      <w:r w:rsidR="0076696B">
        <w:t xml:space="preserve">, </w:t>
      </w:r>
      <w:r>
        <w:t>Ericsson</w:t>
      </w:r>
      <w:r w:rsidR="003E5306">
        <w:t>,</w:t>
      </w:r>
      <w:r w:rsidR="0076696B">
        <w:t xml:space="preserve"> </w:t>
      </w:r>
      <w:r>
        <w:t>3GPP TSG-RAN WG2 meeting #102</w:t>
      </w:r>
      <w:r w:rsidR="0076696B">
        <w:t xml:space="preserve"> </w:t>
      </w:r>
      <w:r>
        <w:t>Busan, S. Korea, 2</w:t>
      </w:r>
      <w:r w:rsidR="0076696B">
        <w:t>1</w:t>
      </w:r>
      <w:r w:rsidRPr="003D0FA8">
        <w:rPr>
          <w:vertAlign w:val="superscript"/>
        </w:rPr>
        <w:t>st</w:t>
      </w:r>
      <w:r>
        <w:t xml:space="preserve"> – 25</w:t>
      </w:r>
      <w:r w:rsidR="00482823" w:rsidRPr="003D0FA8">
        <w:rPr>
          <w:vertAlign w:val="superscript"/>
        </w:rPr>
        <w:t>th</w:t>
      </w:r>
      <w:r w:rsidR="00482823">
        <w:t xml:space="preserve"> of May 2018</w:t>
      </w:r>
      <w:bookmarkEnd w:id="7"/>
    </w:p>
    <w:p w14:paraId="4815EBB1" w14:textId="5B0DA297" w:rsidR="00482823" w:rsidRDefault="00482823" w:rsidP="0048282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8" w:name="_Ref516669421"/>
      <w:r>
        <w:t xml:space="preserve">R2-1808089 </w:t>
      </w:r>
      <w:r w:rsidRPr="00482823">
        <w:rPr>
          <w:i/>
        </w:rPr>
        <w:t>Measurement exception for s-Measure in NR</w:t>
      </w:r>
      <w:r>
        <w:t>, Huawei, HiSilicon, 3GPP TSG-RAN WG2 meeting #102 Busan, S. Korea, 21</w:t>
      </w:r>
      <w:r w:rsidRPr="003D0FA8">
        <w:rPr>
          <w:vertAlign w:val="superscript"/>
        </w:rPr>
        <w:t>st</w:t>
      </w:r>
      <w:r>
        <w:t xml:space="preserve"> – 25</w:t>
      </w:r>
      <w:r w:rsidRPr="003D0FA8">
        <w:rPr>
          <w:vertAlign w:val="superscript"/>
        </w:rPr>
        <w:t>th</w:t>
      </w:r>
      <w:r>
        <w:t xml:space="preserve"> of May 2018</w:t>
      </w:r>
      <w:bookmarkEnd w:id="8"/>
    </w:p>
    <w:p w14:paraId="352356E8" w14:textId="7E151634" w:rsidR="005404A0" w:rsidRDefault="00AC180C" w:rsidP="0014762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16671210"/>
      <w:bookmarkStart w:id="10" w:name="_Ref517277205"/>
      <w:r>
        <w:t>R2-1810259</w:t>
      </w:r>
      <w:r w:rsidR="0014762D">
        <w:t xml:space="preserve"> </w:t>
      </w:r>
      <w:bookmarkStart w:id="11" w:name="_GoBack"/>
      <w:r w:rsidR="00A65DF5" w:rsidRPr="00AC180C">
        <w:rPr>
          <w:i/>
        </w:rPr>
        <w:t xml:space="preserve">38.331 </w:t>
      </w:r>
      <w:r w:rsidRPr="00AC180C">
        <w:rPr>
          <w:i/>
        </w:rPr>
        <w:t xml:space="preserve">Draft </w:t>
      </w:r>
      <w:r w:rsidR="005404A0" w:rsidRPr="00AC180C">
        <w:rPr>
          <w:i/>
        </w:rPr>
        <w:t>CR</w:t>
      </w:r>
      <w:bookmarkEnd w:id="9"/>
      <w:r w:rsidR="00A65DF5" w:rsidRPr="00AC180C">
        <w:rPr>
          <w:i/>
        </w:rPr>
        <w:t xml:space="preserve"> Selective use of s-Measure</w:t>
      </w:r>
      <w:r w:rsidR="0014762D" w:rsidRPr="00AC180C">
        <w:rPr>
          <w:i/>
        </w:rPr>
        <w:t>,</w:t>
      </w:r>
      <w:bookmarkEnd w:id="11"/>
      <w:r w:rsidR="0014762D">
        <w:t xml:space="preserve"> Nokia, Nokia Shanghai Bell, 3GPP TSG-RAN WG2 Meeting NR Adhoc 1807, Montreal, Canada, 2nd – 6th of July 2018</w:t>
      </w:r>
      <w:bookmarkEnd w:id="10"/>
    </w:p>
    <w:p w14:paraId="1A54D889" w14:textId="77777777" w:rsidR="00217CD8" w:rsidRPr="006E13D1" w:rsidRDefault="00217CD8" w:rsidP="00217CD8">
      <w:pPr>
        <w:overflowPunct w:val="0"/>
        <w:autoSpaceDE w:val="0"/>
        <w:autoSpaceDN w:val="0"/>
        <w:adjustRightInd w:val="0"/>
        <w:textAlignment w:val="baseline"/>
      </w:pPr>
    </w:p>
    <w:p w14:paraId="12BF8E3C" w14:textId="117D46A3" w:rsidR="003135D6" w:rsidRPr="00CD4C7B" w:rsidRDefault="003135D6" w:rsidP="00CD4C7B"/>
    <w:sectPr w:rsidR="003135D6" w:rsidRPr="00CD4C7B" w:rsidSect="003135D6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FE643" w14:textId="77777777" w:rsidR="004B7C1E" w:rsidRDefault="004B7C1E">
      <w:r>
        <w:separator/>
      </w:r>
    </w:p>
  </w:endnote>
  <w:endnote w:type="continuationSeparator" w:id="0">
    <w:p w14:paraId="4FEBAE76" w14:textId="77777777" w:rsidR="004B7C1E" w:rsidRDefault="004B7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DC59C" w14:textId="77777777" w:rsidR="004B7C1E" w:rsidRDefault="004B7C1E">
      <w:r>
        <w:separator/>
      </w:r>
    </w:p>
  </w:footnote>
  <w:footnote w:type="continuationSeparator" w:id="0">
    <w:p w14:paraId="62F476A8" w14:textId="77777777" w:rsidR="004B7C1E" w:rsidRDefault="004B7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9F0B2" w14:textId="77777777" w:rsidR="002C62C5" w:rsidRDefault="002C6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2F6FF9"/>
    <w:multiLevelType w:val="hybridMultilevel"/>
    <w:tmpl w:val="FE14037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092A9C"/>
    <w:multiLevelType w:val="hybridMultilevel"/>
    <w:tmpl w:val="1B887A62"/>
    <w:lvl w:ilvl="0" w:tplc="D38C63FC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A0223"/>
    <w:multiLevelType w:val="hybridMultilevel"/>
    <w:tmpl w:val="9A62300E"/>
    <w:lvl w:ilvl="0" w:tplc="3C3E903A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A0762"/>
    <w:multiLevelType w:val="hybridMultilevel"/>
    <w:tmpl w:val="D0CA6AF6"/>
    <w:lvl w:ilvl="0" w:tplc="F78C38C2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2796C"/>
    <w:multiLevelType w:val="hybridMultilevel"/>
    <w:tmpl w:val="94D2A37A"/>
    <w:lvl w:ilvl="0" w:tplc="A748DF0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7421B"/>
    <w:multiLevelType w:val="hybridMultilevel"/>
    <w:tmpl w:val="920A0D44"/>
    <w:lvl w:ilvl="0" w:tplc="041D0001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A38307F"/>
    <w:multiLevelType w:val="hybridMultilevel"/>
    <w:tmpl w:val="5E6A7C08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50668"/>
    <w:multiLevelType w:val="hybridMultilevel"/>
    <w:tmpl w:val="C72A44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6199"/>
    <w:rsid w:val="00040095"/>
    <w:rsid w:val="000720CC"/>
    <w:rsid w:val="00080512"/>
    <w:rsid w:val="00090468"/>
    <w:rsid w:val="000B7BCF"/>
    <w:rsid w:val="000C522B"/>
    <w:rsid w:val="000D58AB"/>
    <w:rsid w:val="000F7B9F"/>
    <w:rsid w:val="00100B98"/>
    <w:rsid w:val="00112F1A"/>
    <w:rsid w:val="00136AD4"/>
    <w:rsid w:val="00145075"/>
    <w:rsid w:val="001465CC"/>
    <w:rsid w:val="0014762D"/>
    <w:rsid w:val="001741A0"/>
    <w:rsid w:val="00175FA0"/>
    <w:rsid w:val="00181FE2"/>
    <w:rsid w:val="00184B66"/>
    <w:rsid w:val="00194CD0"/>
    <w:rsid w:val="001A6625"/>
    <w:rsid w:val="001B49C9"/>
    <w:rsid w:val="001C4F79"/>
    <w:rsid w:val="001E4145"/>
    <w:rsid w:val="001F168B"/>
    <w:rsid w:val="001F71A7"/>
    <w:rsid w:val="001F7831"/>
    <w:rsid w:val="00204045"/>
    <w:rsid w:val="0020712B"/>
    <w:rsid w:val="00213D46"/>
    <w:rsid w:val="00217CD8"/>
    <w:rsid w:val="0022606D"/>
    <w:rsid w:val="00231728"/>
    <w:rsid w:val="002747EC"/>
    <w:rsid w:val="002855BF"/>
    <w:rsid w:val="002A07DA"/>
    <w:rsid w:val="002B18EB"/>
    <w:rsid w:val="002C62C5"/>
    <w:rsid w:val="002C6DEC"/>
    <w:rsid w:val="002F0D22"/>
    <w:rsid w:val="003135D6"/>
    <w:rsid w:val="003172DC"/>
    <w:rsid w:val="00325AE3"/>
    <w:rsid w:val="00326069"/>
    <w:rsid w:val="00326877"/>
    <w:rsid w:val="0035462D"/>
    <w:rsid w:val="00363D7F"/>
    <w:rsid w:val="00364B41"/>
    <w:rsid w:val="003A2BA2"/>
    <w:rsid w:val="003B40AD"/>
    <w:rsid w:val="003B6A18"/>
    <w:rsid w:val="003C4E37"/>
    <w:rsid w:val="003D0FA8"/>
    <w:rsid w:val="003E16BE"/>
    <w:rsid w:val="003E482B"/>
    <w:rsid w:val="003E5306"/>
    <w:rsid w:val="003E7407"/>
    <w:rsid w:val="004006E8"/>
    <w:rsid w:val="00401855"/>
    <w:rsid w:val="004658F0"/>
    <w:rsid w:val="00477455"/>
    <w:rsid w:val="00482823"/>
    <w:rsid w:val="00492DDF"/>
    <w:rsid w:val="004A15B4"/>
    <w:rsid w:val="004A1F7B"/>
    <w:rsid w:val="004B7C1E"/>
    <w:rsid w:val="004C44D2"/>
    <w:rsid w:val="004D3578"/>
    <w:rsid w:val="004D380D"/>
    <w:rsid w:val="004E213A"/>
    <w:rsid w:val="004E7E55"/>
    <w:rsid w:val="004F2D84"/>
    <w:rsid w:val="00503171"/>
    <w:rsid w:val="00503E34"/>
    <w:rsid w:val="00506C28"/>
    <w:rsid w:val="005254D4"/>
    <w:rsid w:val="00531528"/>
    <w:rsid w:val="00534DA0"/>
    <w:rsid w:val="005404A0"/>
    <w:rsid w:val="005438E8"/>
    <w:rsid w:val="00543E6C"/>
    <w:rsid w:val="00565087"/>
    <w:rsid w:val="0056573F"/>
    <w:rsid w:val="00565C6C"/>
    <w:rsid w:val="00590D83"/>
    <w:rsid w:val="005916D0"/>
    <w:rsid w:val="0060289C"/>
    <w:rsid w:val="00611566"/>
    <w:rsid w:val="00643233"/>
    <w:rsid w:val="00646D99"/>
    <w:rsid w:val="00656910"/>
    <w:rsid w:val="00666D13"/>
    <w:rsid w:val="00690E9E"/>
    <w:rsid w:val="0069111F"/>
    <w:rsid w:val="006C2F59"/>
    <w:rsid w:val="006C66D8"/>
    <w:rsid w:val="006D1E24"/>
    <w:rsid w:val="006D47F3"/>
    <w:rsid w:val="006E1417"/>
    <w:rsid w:val="006F6A2C"/>
    <w:rsid w:val="00710201"/>
    <w:rsid w:val="007342B5"/>
    <w:rsid w:val="00734A5B"/>
    <w:rsid w:val="00744E76"/>
    <w:rsid w:val="00757D40"/>
    <w:rsid w:val="0076696B"/>
    <w:rsid w:val="007721E4"/>
    <w:rsid w:val="00781F0F"/>
    <w:rsid w:val="0078727C"/>
    <w:rsid w:val="0079049D"/>
    <w:rsid w:val="00791D7C"/>
    <w:rsid w:val="00793DC5"/>
    <w:rsid w:val="007B18D8"/>
    <w:rsid w:val="007C095F"/>
    <w:rsid w:val="007D12AA"/>
    <w:rsid w:val="007D7BF4"/>
    <w:rsid w:val="008028A4"/>
    <w:rsid w:val="00813245"/>
    <w:rsid w:val="008740B4"/>
    <w:rsid w:val="008768CA"/>
    <w:rsid w:val="00877EF9"/>
    <w:rsid w:val="00880559"/>
    <w:rsid w:val="008872BA"/>
    <w:rsid w:val="00897912"/>
    <w:rsid w:val="008A4AE8"/>
    <w:rsid w:val="008B5306"/>
    <w:rsid w:val="008D1193"/>
    <w:rsid w:val="008D2E4D"/>
    <w:rsid w:val="0090271F"/>
    <w:rsid w:val="00902DB9"/>
    <w:rsid w:val="0090466A"/>
    <w:rsid w:val="00936071"/>
    <w:rsid w:val="00940212"/>
    <w:rsid w:val="00942EC2"/>
    <w:rsid w:val="00951250"/>
    <w:rsid w:val="00961B32"/>
    <w:rsid w:val="00970DB3"/>
    <w:rsid w:val="00974BB0"/>
    <w:rsid w:val="00984D24"/>
    <w:rsid w:val="00984E0D"/>
    <w:rsid w:val="00997019"/>
    <w:rsid w:val="009A0AF3"/>
    <w:rsid w:val="009B07CD"/>
    <w:rsid w:val="009C19E9"/>
    <w:rsid w:val="009D3CA2"/>
    <w:rsid w:val="009D74A6"/>
    <w:rsid w:val="00A10F02"/>
    <w:rsid w:val="00A204CA"/>
    <w:rsid w:val="00A2513B"/>
    <w:rsid w:val="00A53724"/>
    <w:rsid w:val="00A65DF5"/>
    <w:rsid w:val="00A714DE"/>
    <w:rsid w:val="00A722AB"/>
    <w:rsid w:val="00A764A2"/>
    <w:rsid w:val="00A82346"/>
    <w:rsid w:val="00A87BEB"/>
    <w:rsid w:val="00A9671C"/>
    <w:rsid w:val="00AA1553"/>
    <w:rsid w:val="00AB7533"/>
    <w:rsid w:val="00AC180C"/>
    <w:rsid w:val="00B05962"/>
    <w:rsid w:val="00B06E75"/>
    <w:rsid w:val="00B15449"/>
    <w:rsid w:val="00B24391"/>
    <w:rsid w:val="00B27303"/>
    <w:rsid w:val="00B41703"/>
    <w:rsid w:val="00B47FD1"/>
    <w:rsid w:val="00B516BB"/>
    <w:rsid w:val="00B62E98"/>
    <w:rsid w:val="00B71EB0"/>
    <w:rsid w:val="00BA0CD0"/>
    <w:rsid w:val="00BC3555"/>
    <w:rsid w:val="00BF1AEA"/>
    <w:rsid w:val="00C12B51"/>
    <w:rsid w:val="00C24650"/>
    <w:rsid w:val="00C33079"/>
    <w:rsid w:val="00C5385E"/>
    <w:rsid w:val="00C83A13"/>
    <w:rsid w:val="00C9068C"/>
    <w:rsid w:val="00C92967"/>
    <w:rsid w:val="00CA3D0C"/>
    <w:rsid w:val="00CA654B"/>
    <w:rsid w:val="00CD0644"/>
    <w:rsid w:val="00CD4C7B"/>
    <w:rsid w:val="00CE04E8"/>
    <w:rsid w:val="00D22122"/>
    <w:rsid w:val="00D33BE3"/>
    <w:rsid w:val="00D3792D"/>
    <w:rsid w:val="00D45BF3"/>
    <w:rsid w:val="00D52BF9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F3301"/>
    <w:rsid w:val="00E30297"/>
    <w:rsid w:val="00E62835"/>
    <w:rsid w:val="00E77645"/>
    <w:rsid w:val="00E83697"/>
    <w:rsid w:val="00E83AE5"/>
    <w:rsid w:val="00EA3792"/>
    <w:rsid w:val="00EB18A1"/>
    <w:rsid w:val="00EB64CB"/>
    <w:rsid w:val="00EC4A25"/>
    <w:rsid w:val="00ED1D98"/>
    <w:rsid w:val="00ED3D6B"/>
    <w:rsid w:val="00EE145A"/>
    <w:rsid w:val="00EE5777"/>
    <w:rsid w:val="00EF0739"/>
    <w:rsid w:val="00EF6EC1"/>
    <w:rsid w:val="00F025A2"/>
    <w:rsid w:val="00F04113"/>
    <w:rsid w:val="00F06DB6"/>
    <w:rsid w:val="00F07388"/>
    <w:rsid w:val="00F2026E"/>
    <w:rsid w:val="00F2210A"/>
    <w:rsid w:val="00F304BF"/>
    <w:rsid w:val="00F32713"/>
    <w:rsid w:val="00F37743"/>
    <w:rsid w:val="00F4278B"/>
    <w:rsid w:val="00F53758"/>
    <w:rsid w:val="00F54A3D"/>
    <w:rsid w:val="00F54CB0"/>
    <w:rsid w:val="00F653B8"/>
    <w:rsid w:val="00F71B89"/>
    <w:rsid w:val="00F7353C"/>
    <w:rsid w:val="00F76F8F"/>
    <w:rsid w:val="00F822BD"/>
    <w:rsid w:val="00F8611F"/>
    <w:rsid w:val="00FA1266"/>
    <w:rsid w:val="00FB36FA"/>
    <w:rsid w:val="00FC1192"/>
    <w:rsid w:val="00FC6E4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E740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65C6C"/>
    <w:pPr>
      <w:ind w:left="720"/>
      <w:contextualSpacing/>
    </w:pPr>
  </w:style>
  <w:style w:type="character" w:styleId="CommentReference">
    <w:name w:val="annotation reference"/>
    <w:basedOn w:val="DefaultParagraphFont"/>
    <w:rsid w:val="007D12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12AA"/>
  </w:style>
  <w:style w:type="character" w:customStyle="1" w:styleId="CommentTextChar">
    <w:name w:val="Comment Text Char"/>
    <w:basedOn w:val="DefaultParagraphFont"/>
    <w:link w:val="CommentText"/>
    <w:rsid w:val="007D12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1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12AA"/>
    <w:rPr>
      <w:b/>
      <w:bCs/>
      <w:lang w:eastAsia="en-US"/>
    </w:rPr>
  </w:style>
  <w:style w:type="character" w:customStyle="1" w:styleId="B2Char">
    <w:name w:val="B2 Char"/>
    <w:link w:val="B2"/>
    <w:qFormat/>
    <w:rsid w:val="003135D6"/>
    <w:rPr>
      <w:lang w:eastAsia="en-US"/>
    </w:rPr>
  </w:style>
  <w:style w:type="character" w:customStyle="1" w:styleId="TALCar">
    <w:name w:val="TAL Car"/>
    <w:link w:val="TAL"/>
    <w:qFormat/>
    <w:rsid w:val="00503E3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503E3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A0CD0"/>
    <w:rPr>
      <w:color w:val="808080"/>
    </w:rPr>
  </w:style>
  <w:style w:type="table" w:styleId="TableGrid">
    <w:name w:val="Table Grid"/>
    <w:basedOn w:val="TableNormal"/>
    <w:rsid w:val="00A72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locked/>
    <w:rsid w:val="00A722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5AIRPNAIUNRU-859666464-2248</_dlc_DocId>
    <_dlc_DocIdUrl xmlns="71c5aaf6-e6ce-465b-b873-5148d2a4c105">
      <Url>https://nokia.sharepoint.com/sites/c5g/e2earch/_layouts/15/DocIdRedir.aspx?ID=5AIRPNAIUNRU-859666464-2248</Url>
      <Description>5AIRPNAIUNRU-859666464-2248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8F882-42CB-4B50-AD69-A73122887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3b34c8f0-1ef5-4d1e-bb66-517ce7fe7356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http://purl.org/dc/dcmitype/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F520EA98-E2AE-4E83-A181-C759AF7D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966</TotalTime>
  <Pages>2</Pages>
  <Words>699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5005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69</cp:revision>
  <dcterms:created xsi:type="dcterms:W3CDTF">2018-03-22T10:53:00Z</dcterms:created>
  <dcterms:modified xsi:type="dcterms:W3CDTF">2018-06-21T16:00:00Z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e245de2c-5157-4da1-8956-56a247df04d1</vt:lpwstr>
  </property>
</Properties>
</file>